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0C" w:rsidRPr="009762F7" w:rsidRDefault="00743E28" w:rsidP="009762F7">
      <w:pPr>
        <w:ind w:hanging="709"/>
        <w:rPr>
          <w:rFonts w:ascii="Times New Roman" w:hAnsi="Times New Roman" w:cs="Times New Roman"/>
          <w:b/>
        </w:rPr>
      </w:pPr>
      <w:r>
        <w:rPr>
          <w:b/>
          <w:sz w:val="24"/>
          <w:szCs w:val="24"/>
        </w:rPr>
        <w:t xml:space="preserve">             </w:t>
      </w:r>
      <w:r w:rsidR="00303D7E" w:rsidRPr="009762F7">
        <w:rPr>
          <w:rFonts w:ascii="Times New Roman" w:hAnsi="Times New Roman" w:cs="Times New Roman"/>
          <w:b/>
        </w:rPr>
        <w:t>AYÇİÇEĞİ (YAĞLIK) ÜRÜNÜNE İLİŞKİN LİSANSLI DEPOLARDA UYGULANACAK KALİT</w:t>
      </w:r>
      <w:r w:rsidRPr="009762F7">
        <w:rPr>
          <w:rFonts w:ascii="Times New Roman" w:hAnsi="Times New Roman" w:cs="Times New Roman"/>
          <w:b/>
        </w:rPr>
        <w:t>E KRİTERLERİ VE SINIFLANDIRMASI</w:t>
      </w:r>
    </w:p>
    <w:p w:rsidR="00303D7E" w:rsidRPr="009762F7" w:rsidRDefault="00303D7E">
      <w:pPr>
        <w:rPr>
          <w:rFonts w:ascii="Times New Roman" w:hAnsi="Times New Roman" w:cs="Times New Roman"/>
        </w:rPr>
      </w:pPr>
    </w:p>
    <w:tbl>
      <w:tblPr>
        <w:tblW w:w="12332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558"/>
        <w:gridCol w:w="1842"/>
        <w:gridCol w:w="1701"/>
        <w:gridCol w:w="1843"/>
        <w:gridCol w:w="1843"/>
        <w:gridCol w:w="2126"/>
      </w:tblGrid>
      <w:tr w:rsidR="00743E28" w:rsidRPr="009762F7" w:rsidTr="00743E28">
        <w:trPr>
          <w:trHeight w:val="51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Tip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Rutubet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madde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Bozuk dane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Boş dane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Kabuksuz tohum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 yağ</w:t>
            </w:r>
          </w:p>
        </w:tc>
      </w:tr>
      <w:tr w:rsidR="00743E28" w:rsidRPr="009762F7" w:rsidTr="00743E28">
        <w:trPr>
          <w:trHeight w:val="3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% (m/m)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% (m/m)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% (m/m)</w:t>
            </w:r>
          </w:p>
        </w:tc>
      </w:tr>
      <w:tr w:rsidR="00743E28" w:rsidRPr="009762F7" w:rsidTr="00743E28">
        <w:trPr>
          <w:trHeight w:val="315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</w:t>
            </w:r>
            <w:proofErr w:type="gramEnd"/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43E28" w:rsidRPr="009762F7" w:rsidTr="00743E28">
        <w:trPr>
          <w:trHeight w:val="315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1</w:t>
            </w:r>
          </w:p>
        </w:tc>
        <w:tc>
          <w:tcPr>
            <w:tcW w:w="1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 ve üzeri</w:t>
            </w:r>
          </w:p>
        </w:tc>
      </w:tr>
      <w:tr w:rsidR="00743E28" w:rsidRPr="009762F7" w:rsidTr="00743E28">
        <w:trPr>
          <w:trHeight w:val="236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48-49,99</w:t>
            </w:r>
          </w:p>
        </w:tc>
      </w:tr>
      <w:tr w:rsidR="00743E28" w:rsidRPr="009762F7" w:rsidTr="00743E28">
        <w:trPr>
          <w:trHeight w:val="21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46-47,99</w:t>
            </w:r>
          </w:p>
        </w:tc>
      </w:tr>
      <w:tr w:rsidR="00743E28" w:rsidRPr="009762F7" w:rsidTr="00743E28">
        <w:trPr>
          <w:trHeight w:val="20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44-45,99</w:t>
            </w:r>
          </w:p>
        </w:tc>
      </w:tr>
      <w:tr w:rsidR="00743E28" w:rsidRPr="009762F7" w:rsidTr="00743E28">
        <w:trPr>
          <w:trHeight w:val="19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42-43,99</w:t>
            </w:r>
          </w:p>
        </w:tc>
      </w:tr>
      <w:tr w:rsidR="00743E28" w:rsidRPr="009762F7" w:rsidTr="00743E28">
        <w:trPr>
          <w:trHeight w:val="18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6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40-41,99</w:t>
            </w:r>
          </w:p>
        </w:tc>
      </w:tr>
      <w:tr w:rsidR="00743E28" w:rsidRPr="009762F7" w:rsidTr="00743E28">
        <w:trPr>
          <w:trHeight w:val="172"/>
        </w:trPr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Tip 7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3E28" w:rsidRPr="009762F7" w:rsidRDefault="00743E28" w:rsidP="0074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762F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39,9 ve altı</w:t>
            </w:r>
          </w:p>
        </w:tc>
      </w:tr>
    </w:tbl>
    <w:p w:rsidR="00303D7E" w:rsidRPr="009762F7" w:rsidRDefault="00303D7E">
      <w:pPr>
        <w:rPr>
          <w:rFonts w:ascii="Times New Roman" w:hAnsi="Times New Roman" w:cs="Times New Roman"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Bu sınıflandırmada geçen;</w:t>
      </w:r>
    </w:p>
    <w:p w:rsidR="00743E28" w:rsidRPr="009762F7" w:rsidRDefault="00743E28" w:rsidP="00303D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Yabancı madde:</w:t>
      </w:r>
      <w:r w:rsidRPr="009762F7">
        <w:rPr>
          <w:rFonts w:ascii="Times New Roman" w:eastAsia="Times New Roman" w:hAnsi="Times New Roman" w:cs="Times New Roman"/>
        </w:rPr>
        <w:t xml:space="preserve"> Ayçiçeği tohumları arasında bulunan, kendinden başka her türlü maddeyi (kum, taş, toprak, bitkisel parçalar, yabancı tohumlar </w:t>
      </w:r>
      <w:proofErr w:type="spellStart"/>
      <w:r w:rsidRPr="009762F7">
        <w:rPr>
          <w:rFonts w:ascii="Times New Roman" w:eastAsia="Times New Roman" w:hAnsi="Times New Roman" w:cs="Times New Roman"/>
        </w:rPr>
        <w:t>vb</w:t>
      </w:r>
      <w:proofErr w:type="spellEnd"/>
      <w:r w:rsidRPr="009762F7">
        <w:rPr>
          <w:rFonts w:ascii="Times New Roman" w:eastAsia="Times New Roman" w:hAnsi="Times New Roman" w:cs="Times New Roman"/>
        </w:rPr>
        <w:t>),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Bozuk dane:</w:t>
      </w:r>
      <w:r w:rsidRPr="009762F7">
        <w:rPr>
          <w:rFonts w:ascii="Times New Roman" w:eastAsia="Times New Roman" w:hAnsi="Times New Roman" w:cs="Times New Roman"/>
        </w:rPr>
        <w:t xml:space="preserve"> Acılaşmış, nem almış, küflenmiş, çürümüş, böcek yenikli, filizlenmiş, kızışmış, donuk renkli ve yapışkan ayçiçeği tohumunu,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Boş dane:</w:t>
      </w:r>
      <w:r w:rsidRPr="009762F7">
        <w:rPr>
          <w:rFonts w:ascii="Times New Roman" w:eastAsia="Times New Roman" w:hAnsi="Times New Roman" w:cs="Times New Roman"/>
        </w:rPr>
        <w:t xml:space="preserve"> İç tutmamış ayçiçeği tohumunu,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  <w:b/>
        </w:rPr>
        <w:t>Kabuksuz dane:</w:t>
      </w:r>
      <w:r w:rsidRPr="009762F7">
        <w:rPr>
          <w:rFonts w:ascii="Times New Roman" w:eastAsia="Times New Roman" w:hAnsi="Times New Roman" w:cs="Times New Roman"/>
        </w:rPr>
        <w:t xml:space="preserve"> Dıştaki sert kabuğu çıkmış ve sadece iç kısmı kalmış ayçiçeği tohumunu</w:t>
      </w:r>
      <w:r w:rsidR="009762F7">
        <w:rPr>
          <w:rFonts w:ascii="Times New Roman" w:eastAsia="Times New Roman" w:hAnsi="Times New Roman" w:cs="Times New Roman"/>
        </w:rPr>
        <w:t>,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762F7">
        <w:rPr>
          <w:rFonts w:ascii="Times New Roman" w:eastAsia="Times New Roman" w:hAnsi="Times New Roman" w:cs="Times New Roman"/>
        </w:rPr>
        <w:t>ifade</w:t>
      </w:r>
      <w:proofErr w:type="gramEnd"/>
      <w:r w:rsidRPr="009762F7">
        <w:rPr>
          <w:rFonts w:ascii="Times New Roman" w:eastAsia="Times New Roman" w:hAnsi="Times New Roman" w:cs="Times New Roman"/>
        </w:rPr>
        <w:t xml:space="preserve"> eder.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762F7">
        <w:rPr>
          <w:rFonts w:ascii="Times New Roman" w:eastAsia="Times New Roman" w:hAnsi="Times New Roman" w:cs="Times New Roman"/>
          <w:b/>
        </w:rPr>
        <w:t>Numune alma ve analiz esnasında dikkat edilecek diğer hususlar:</w:t>
      </w:r>
    </w:p>
    <w:p w:rsidR="00743E28" w:rsidRPr="009762F7" w:rsidRDefault="00743E28" w:rsidP="00303D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- Numune alma işlemleri TS EN ISO 21294 Yağlı tohumlar-Manuel veya otomatik aralıklı numune alma standardına göre yapılır.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- Hintyağı (</w:t>
      </w:r>
      <w:proofErr w:type="spellStart"/>
      <w:r w:rsidRPr="009762F7">
        <w:rPr>
          <w:rFonts w:ascii="Times New Roman" w:eastAsia="Times New Roman" w:hAnsi="Times New Roman" w:cs="Times New Roman"/>
        </w:rPr>
        <w:t>Ricinus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communis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L.) tohumları ile </w:t>
      </w:r>
      <w:proofErr w:type="spellStart"/>
      <w:r w:rsidRPr="009762F7">
        <w:rPr>
          <w:rFonts w:ascii="Times New Roman" w:eastAsia="Times New Roman" w:hAnsi="Times New Roman" w:cs="Times New Roman"/>
        </w:rPr>
        <w:t>datura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62F7">
        <w:rPr>
          <w:rFonts w:ascii="Times New Roman" w:eastAsia="Times New Roman" w:hAnsi="Times New Roman" w:cs="Times New Roman"/>
        </w:rPr>
        <w:t>datura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stramonium</w:t>
      </w:r>
      <w:proofErr w:type="spellEnd"/>
      <w:r w:rsidRPr="009762F7">
        <w:rPr>
          <w:rFonts w:ascii="Times New Roman" w:eastAsia="Times New Roman" w:hAnsi="Times New Roman" w:cs="Times New Roman"/>
        </w:rPr>
        <w:t>), delice (</w:t>
      </w:r>
      <w:proofErr w:type="spellStart"/>
      <w:r w:rsidRPr="009762F7">
        <w:rPr>
          <w:rFonts w:ascii="Times New Roman" w:eastAsia="Times New Roman" w:hAnsi="Times New Roman" w:cs="Times New Roman"/>
        </w:rPr>
        <w:t>Lolium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ıcımti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) ve </w:t>
      </w:r>
      <w:proofErr w:type="spellStart"/>
      <w:r w:rsidRPr="009762F7">
        <w:rPr>
          <w:rFonts w:ascii="Times New Roman" w:eastAsia="Times New Roman" w:hAnsi="Times New Roman" w:cs="Times New Roman"/>
        </w:rPr>
        <w:t>pelemir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762F7">
        <w:rPr>
          <w:rFonts w:ascii="Times New Roman" w:eastAsia="Times New Roman" w:hAnsi="Times New Roman" w:cs="Times New Roman"/>
        </w:rPr>
        <w:t>Cephalaria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62F7">
        <w:rPr>
          <w:rFonts w:ascii="Times New Roman" w:eastAsia="Times New Roman" w:hAnsi="Times New Roman" w:cs="Times New Roman"/>
        </w:rPr>
        <w:t>Syriaca</w:t>
      </w:r>
      <w:proofErr w:type="spellEnd"/>
      <w:r w:rsidRPr="009762F7">
        <w:rPr>
          <w:rFonts w:ascii="Times New Roman" w:eastAsia="Times New Roman" w:hAnsi="Times New Roman" w:cs="Times New Roman"/>
        </w:rPr>
        <w:t>) gibi zehirli tohumlara tolerans tanınmaz.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 xml:space="preserve">- Rutubet ve ham yağ analizleri, TS EN ISO 10565 yağlı tohumlar – yağ ve su muhtevasının eş zamanlı tayini – </w:t>
      </w:r>
      <w:proofErr w:type="spellStart"/>
      <w:r w:rsidRPr="009762F7">
        <w:rPr>
          <w:rFonts w:ascii="Times New Roman" w:eastAsia="Times New Roman" w:hAnsi="Times New Roman" w:cs="Times New Roman"/>
        </w:rPr>
        <w:t>pulslu</w:t>
      </w:r>
      <w:proofErr w:type="spellEnd"/>
      <w:r w:rsidRPr="009762F7">
        <w:rPr>
          <w:rFonts w:ascii="Times New Roman" w:eastAsia="Times New Roman" w:hAnsi="Times New Roman" w:cs="Times New Roman"/>
        </w:rPr>
        <w:t xml:space="preserve"> nükleer manyetik </w:t>
      </w:r>
      <w:proofErr w:type="gramStart"/>
      <w:r w:rsidRPr="009762F7">
        <w:rPr>
          <w:rFonts w:ascii="Times New Roman" w:eastAsia="Times New Roman" w:hAnsi="Times New Roman" w:cs="Times New Roman"/>
        </w:rPr>
        <w:t>rezonans</w:t>
      </w:r>
      <w:proofErr w:type="gramEnd"/>
      <w:r w:rsidRPr="009762F7">
        <w:rPr>
          <w:rFonts w:ascii="Times New Roman" w:eastAsia="Times New Roman" w:hAnsi="Times New Roman" w:cs="Times New Roman"/>
        </w:rPr>
        <w:t xml:space="preserve"> metot ile yapılabilir. Analizde kullanılacak cihazın </w:t>
      </w:r>
      <w:proofErr w:type="gramStart"/>
      <w:r w:rsidRPr="009762F7">
        <w:rPr>
          <w:rFonts w:ascii="Times New Roman" w:eastAsia="Times New Roman" w:hAnsi="Times New Roman" w:cs="Times New Roman"/>
        </w:rPr>
        <w:t>kalibrasyonu</w:t>
      </w:r>
      <w:proofErr w:type="gramEnd"/>
      <w:r w:rsidRPr="009762F7">
        <w:rPr>
          <w:rFonts w:ascii="Times New Roman" w:eastAsia="Times New Roman" w:hAnsi="Times New Roman" w:cs="Times New Roman"/>
        </w:rPr>
        <w:t xml:space="preserve"> yağ miktarında TS EN ISO 659, rutubette ise TS </w:t>
      </w:r>
      <w:r w:rsidR="00665D63">
        <w:rPr>
          <w:rFonts w:ascii="Times New Roman" w:eastAsia="Times New Roman" w:hAnsi="Times New Roman" w:cs="Times New Roman"/>
        </w:rPr>
        <w:t>EN</w:t>
      </w:r>
      <w:bookmarkStart w:id="0" w:name="_GoBack"/>
      <w:bookmarkEnd w:id="0"/>
      <w:r w:rsidRPr="009762F7">
        <w:rPr>
          <w:rFonts w:ascii="Times New Roman" w:eastAsia="Times New Roman" w:hAnsi="Times New Roman" w:cs="Times New Roman"/>
        </w:rPr>
        <w:t xml:space="preserve"> ISO 665’e göre yapılır.</w:t>
      </w:r>
    </w:p>
    <w:p w:rsidR="00303D7E" w:rsidRPr="009762F7" w:rsidRDefault="00303D7E" w:rsidP="00303D7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762F7">
        <w:rPr>
          <w:rFonts w:ascii="Times New Roman" w:eastAsia="Times New Roman" w:hAnsi="Times New Roman" w:cs="Times New Roman"/>
        </w:rPr>
        <w:t>- Yabancı madde tayini, TS 2947 EN ISO 658’e göre yapılır.</w:t>
      </w:r>
    </w:p>
    <w:sectPr w:rsidR="00303D7E" w:rsidRPr="009762F7" w:rsidSect="00303D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F"/>
    <w:rsid w:val="00303D7E"/>
    <w:rsid w:val="005370AD"/>
    <w:rsid w:val="00585967"/>
    <w:rsid w:val="00665D63"/>
    <w:rsid w:val="006F1367"/>
    <w:rsid w:val="00743E28"/>
    <w:rsid w:val="0089709F"/>
    <w:rsid w:val="009762F7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718A"/>
  <w15:chartTrackingRefBased/>
  <w15:docId w15:val="{F89A4CEB-C07A-4ECD-8F1D-116BB71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Korkusuz</dc:creator>
  <cp:keywords/>
  <dc:description/>
  <cp:lastModifiedBy>Cihan Gençoğlu</cp:lastModifiedBy>
  <cp:revision>2</cp:revision>
  <dcterms:created xsi:type="dcterms:W3CDTF">2020-09-01T10:37:00Z</dcterms:created>
  <dcterms:modified xsi:type="dcterms:W3CDTF">2020-09-01T10:37:00Z</dcterms:modified>
</cp:coreProperties>
</file>